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 w:eastAsiaTheme="majorEastAsia"/>
          <w:sz w:val="32"/>
        </w:rPr>
      </w:pPr>
      <w:r>
        <w:rPr>
          <w:rFonts w:ascii="Arial" w:hAnsi="Arial" w:cs="Arial" w:eastAsiaTheme="majorEastAsia"/>
          <w:sz w:val="32"/>
        </w:rPr>
        <w:t>有机玻璃技术要求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1.外观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1.1</w:t>
      </w:r>
      <w:r>
        <w:rPr>
          <w:rFonts w:ascii="Arial" w:hAnsi="Arial" w:cs="Arial" w:eastAsiaTheme="majorEastAsia"/>
          <w:sz w:val="28"/>
        </w:rPr>
        <w:t xml:space="preserve"> 表面缺陷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板材的表面应平滑。 板材中不应有大于3mm</w:t>
      </w:r>
      <w:r>
        <w:rPr>
          <w:rFonts w:ascii="Arial" w:hAnsi="Arial" w:cs="Arial" w:eastAsiaTheme="majorEastAsia"/>
          <w:sz w:val="28"/>
          <w:vertAlign w:val="superscript"/>
        </w:rPr>
        <w:t>2</w:t>
      </w:r>
      <w:r>
        <w:rPr>
          <w:rFonts w:ascii="Arial" w:hAnsi="Arial" w:cs="Arial" w:eastAsiaTheme="majorEastAsia"/>
          <w:sz w:val="28"/>
        </w:rPr>
        <w:t xml:space="preserve"> 的划痕、斑点或其他表面缺陷。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1.2</w:t>
      </w:r>
      <w:r>
        <w:rPr>
          <w:rFonts w:ascii="Arial" w:hAnsi="Arial" w:cs="Arial" w:eastAsiaTheme="majorEastAsia"/>
          <w:sz w:val="28"/>
        </w:rPr>
        <w:t xml:space="preserve"> 内部缺陷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板材中不应有大于3mm</w:t>
      </w:r>
      <w:r>
        <w:rPr>
          <w:rFonts w:ascii="Arial" w:hAnsi="Arial" w:cs="Arial" w:eastAsiaTheme="majorEastAsia"/>
          <w:sz w:val="28"/>
          <w:vertAlign w:val="superscript"/>
        </w:rPr>
        <w:t>2</w:t>
      </w:r>
      <w:r>
        <w:rPr>
          <w:rFonts w:ascii="Arial" w:hAnsi="Arial" w:cs="Arial" w:eastAsiaTheme="majorEastAsia"/>
          <w:sz w:val="28"/>
        </w:rPr>
        <w:t xml:space="preserve">  的气泡、杂质、裂纹或其他对板材预期应用性能可能产生不利影响的缺陷。 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1.3</w:t>
      </w:r>
      <w:r>
        <w:rPr>
          <w:rFonts w:ascii="Arial" w:hAnsi="Arial" w:cs="Arial" w:eastAsiaTheme="majorEastAsia"/>
          <w:sz w:val="28"/>
        </w:rPr>
        <w:t xml:space="preserve"> 缺陷的分类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板材缺陷的面积按下表的规定分类。每一缺陷应分别考虑。</w:t>
      </w:r>
    </w:p>
    <w:p>
      <w:pPr>
        <w:jc w:val="center"/>
        <w:rPr>
          <w:rFonts w:ascii="Arial" w:hAnsi="Arial" w:cs="Arial" w:eastAsiaTheme="majorEastAsia"/>
          <w:sz w:val="24"/>
        </w:rPr>
      </w:pPr>
      <w:r>
        <w:rPr>
          <w:rFonts w:ascii="Arial" w:hAnsi="Arial" w:cs="Arial" w:eastAsiaTheme="majorEastAsia"/>
          <w:sz w:val="24"/>
        </w:rPr>
        <w:t>表1 缺陷的分类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类别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表面缺陷的面积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内部缺陷的面积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可忽略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小于1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小于1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可接受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1~3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1~3</w:t>
            </w:r>
          </w:p>
        </w:tc>
      </w:tr>
    </w:tbl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1.4</w:t>
      </w:r>
      <w:r>
        <w:rPr>
          <w:rFonts w:ascii="Arial" w:hAnsi="Arial" w:cs="Arial" w:eastAsiaTheme="majorEastAsia"/>
          <w:sz w:val="28"/>
        </w:rPr>
        <w:t xml:space="preserve"> 缺陷的分布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板材不应有大量影响使用的表1中确定为可忽略的小于1mm</w:t>
      </w:r>
      <w:r>
        <w:rPr>
          <w:rFonts w:ascii="Arial" w:hAnsi="Arial" w:cs="Arial" w:eastAsiaTheme="majorEastAsia"/>
          <w:sz w:val="28"/>
          <w:vertAlign w:val="superscript"/>
        </w:rPr>
        <w:t>2</w:t>
      </w:r>
      <w:r>
        <w:rPr>
          <w:rFonts w:ascii="Arial" w:hAnsi="Arial" w:cs="Arial" w:eastAsiaTheme="majorEastAsia"/>
          <w:sz w:val="28"/>
        </w:rPr>
        <w:t>的缺陷。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板材表面上和内部存在的表1确定为可接受的缺陷的间距应大于500mm。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2.颜色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颜色分布应均匀，色泽一致。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3.尺寸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3.1</w:t>
      </w:r>
      <w:r>
        <w:rPr>
          <w:rFonts w:ascii="Arial" w:hAnsi="Arial" w:cs="Arial" w:eastAsiaTheme="majorEastAsia"/>
          <w:sz w:val="28"/>
        </w:rPr>
        <w:t xml:space="preserve"> 长度和宽度</w:t>
      </w:r>
    </w:p>
    <w:p>
      <w:pPr>
        <w:ind w:firstLine="560" w:firstLineChars="200"/>
        <w:rPr>
          <w:rFonts w:hint="eastAsia"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板材的长度和宽度严格按照图纸要求，对于切割板材，其公差按照图纸要求制作。如图纸无要求，请符合表2的规定。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</w:p>
    <w:p>
      <w:pPr>
        <w:jc w:val="center"/>
        <w:rPr>
          <w:rFonts w:ascii="Arial" w:hAnsi="Arial" w:cs="Arial" w:eastAsiaTheme="majorEastAsia"/>
          <w:sz w:val="24"/>
        </w:rPr>
      </w:pPr>
      <w:r>
        <w:rPr>
          <w:rFonts w:ascii="Arial" w:hAnsi="Arial" w:cs="Arial" w:eastAsiaTheme="majorEastAsia"/>
          <w:sz w:val="24"/>
        </w:rPr>
        <w:t>表2  板材的长度和宽度公差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长度或宽度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公差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≤1000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（0~+3）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1001~2000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（0~+6）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2001~3000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（0~+9）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≥3001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（0~+0.3%）</w:t>
            </w:r>
          </w:p>
        </w:tc>
      </w:tr>
    </w:tbl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3.2</w:t>
      </w:r>
      <w:r>
        <w:rPr>
          <w:rFonts w:ascii="Arial" w:hAnsi="Arial" w:cs="Arial" w:eastAsiaTheme="majorEastAsia"/>
          <w:sz w:val="28"/>
        </w:rPr>
        <w:t xml:space="preserve"> 厚度公差按照图纸要求制作，如图纸无要求应符合表3规定。</w:t>
      </w:r>
    </w:p>
    <w:p>
      <w:pPr>
        <w:jc w:val="center"/>
        <w:rPr>
          <w:rFonts w:ascii="Arial" w:hAnsi="Arial" w:cs="Arial" w:eastAsiaTheme="majorEastAsia"/>
          <w:sz w:val="24"/>
        </w:rPr>
      </w:pPr>
      <w:r>
        <w:rPr>
          <w:rFonts w:ascii="Arial" w:hAnsi="Arial" w:cs="Arial" w:eastAsiaTheme="majorEastAsia"/>
          <w:sz w:val="24"/>
        </w:rPr>
        <w:t>表3 板材厚度公差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6"/>
        <w:gridCol w:w="4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厚度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公差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2.0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2.5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2.8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3.0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3.5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4.0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4.5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5.0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6.0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8.0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9.0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10.0</w:t>
            </w:r>
          </w:p>
        </w:tc>
        <w:tc>
          <w:tcPr>
            <w:tcW w:w="4276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±0.6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2" w:type="dxa"/>
            <w:gridSpan w:val="2"/>
          </w:tcPr>
          <w:p>
            <w:pPr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注：板材幅面尺寸在（1700mmX1900）~（2000mmX3000mm）时，厚度公差允许增加20%，板材幅面尺寸大于2000mmX3000mm时，厚度公差允许增加30%。</w:t>
            </w:r>
          </w:p>
        </w:tc>
      </w:tr>
    </w:tbl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3.3</w:t>
      </w:r>
      <w:r>
        <w:rPr>
          <w:rFonts w:ascii="Arial" w:hAnsi="Arial" w:cs="Arial" w:eastAsiaTheme="majorEastAsia"/>
          <w:sz w:val="28"/>
        </w:rPr>
        <w:t xml:space="preserve"> 测量条件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尺寸的测量应在室温下进行，若有争议，则应按GB/T2918规定的标准条件下进行。允许由于测量场所的温度和相对湿度的差异而引起的尺寸变化。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4.板材性能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  <w:r>
        <w:rPr>
          <w:rFonts w:ascii="Arial" w:hAnsi="Arial" w:cs="Arial" w:eastAsiaTheme="majorEastAsia"/>
          <w:sz w:val="28"/>
        </w:rPr>
        <w:t>板材性能指标见表4.</w:t>
      </w:r>
    </w:p>
    <w:p>
      <w:pPr>
        <w:jc w:val="center"/>
        <w:rPr>
          <w:rFonts w:ascii="Arial" w:hAnsi="Arial" w:cs="Arial" w:eastAsiaTheme="majorEastAsia"/>
          <w:sz w:val="24"/>
        </w:rPr>
      </w:pPr>
      <w:r>
        <w:rPr>
          <w:rFonts w:ascii="Arial" w:hAnsi="Arial" w:cs="Arial" w:eastAsiaTheme="majorEastAsia"/>
          <w:sz w:val="24"/>
        </w:rPr>
        <w:t>表4 板材性能指标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693"/>
        <w:gridCol w:w="2693"/>
        <w:gridCol w:w="992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序号</w:t>
            </w:r>
          </w:p>
        </w:tc>
        <w:tc>
          <w:tcPr>
            <w:tcW w:w="538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项目</w:t>
            </w:r>
          </w:p>
        </w:tc>
        <w:tc>
          <w:tcPr>
            <w:tcW w:w="2035" w:type="dxa"/>
            <w:gridSpan w:val="2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</w:p>
        </w:tc>
        <w:tc>
          <w:tcPr>
            <w:tcW w:w="538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无色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有色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1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拉伸强度/MPa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≥70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2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拉伸断裂应变/%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≥3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3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拉伸弹性模量/MPa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≥3000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4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简支梁无缺口冲击强度/kJ/m</w:t>
            </w:r>
            <w:r>
              <w:rPr>
                <w:rFonts w:ascii="Arial" w:hAnsi="Arial" w:cs="Arial" w:eastAsiaTheme="majorEastAsia"/>
                <w:sz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≥17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5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维卡软化温度/</w:t>
            </w:r>
            <w:r>
              <w:rPr>
                <w:rFonts w:hint="eastAsia" w:ascii="宋体" w:hAnsi="宋体" w:eastAsia="宋体" w:cs="宋体"/>
                <w:sz w:val="24"/>
              </w:rPr>
              <w:t>℃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≥100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6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加热时尺寸变化（收缩）/%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≤2.5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7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总透光率/%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≥91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8</w:t>
            </w:r>
          </w:p>
        </w:tc>
        <w:tc>
          <w:tcPr>
            <w:tcW w:w="2693" w:type="dxa"/>
            <w:vMerge w:val="restart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420透光率（厚度3mm）/%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氙弧灯照射之前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≥90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氙弧灯照射1000h之后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≥88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="Arial" w:hAnsi="Arial" w:cs="Arial" w:eastAsiaTheme="majorEastAsia"/>
                <w:sz w:val="24"/>
              </w:rPr>
            </w:pPr>
            <w:r>
              <w:rPr>
                <w:rFonts w:ascii="Arial" w:hAnsi="Arial" w:cs="Arial" w:eastAsiaTheme="majorEastAsia"/>
                <w:sz w:val="24"/>
              </w:rPr>
              <w:t>-</w:t>
            </w:r>
          </w:p>
        </w:tc>
      </w:tr>
    </w:tbl>
    <w:p>
      <w:pPr>
        <w:rPr>
          <w:rFonts w:hint="eastAsia"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5.材料要求</w:t>
      </w:r>
    </w:p>
    <w:p>
      <w:pPr>
        <w:ind w:firstLine="560" w:firstLineChars="200"/>
        <w:rPr>
          <w:rFonts w:hint="eastAsia"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甲基丙烯酸甲酯、二异丁腈、邻苯二甲酸二辛酯为主要原辅材料，其他单体、增塑剂（不进行化学而成为聚合物的一部分）和交联剂（聚合物链之间联结的材料）的含量，不应使板材性能低于标准要求。</w:t>
      </w:r>
    </w:p>
    <w:p>
      <w:pPr>
        <w:ind w:firstLine="560" w:firstLineChars="200"/>
        <w:rPr>
          <w:rFonts w:hint="eastAsia"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可以加入其他添加剂、紫外吸收剂和脱模剂等，得到规定的性能。</w:t>
      </w:r>
    </w:p>
    <w:p>
      <w:pPr>
        <w:ind w:firstLine="560" w:firstLineChars="200"/>
        <w:rPr>
          <w:rFonts w:hint="eastAsia"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有关添加剂应遵守国家环境和法规要求。</w:t>
      </w:r>
    </w:p>
    <w:p>
      <w:pPr>
        <w:rPr>
          <w:rFonts w:hint="eastAsia"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6</w:t>
      </w:r>
      <w:r>
        <w:rPr>
          <w:rFonts w:ascii="Arial" w:hAnsi="Arial" w:cs="Arial" w:eastAsiaTheme="majorEastAsia"/>
          <w:sz w:val="28"/>
        </w:rPr>
        <w:t>.有机玻璃应满足GB/7134其它要求</w:t>
      </w:r>
      <w:r>
        <w:rPr>
          <w:rFonts w:hint="eastAsia" w:ascii="Arial" w:hAnsi="Arial" w:cs="Arial" w:eastAsiaTheme="majorEastAsia"/>
          <w:sz w:val="28"/>
        </w:rPr>
        <w:t>。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7</w:t>
      </w:r>
      <w:r>
        <w:rPr>
          <w:rFonts w:ascii="Arial" w:hAnsi="Arial" w:cs="Arial" w:eastAsiaTheme="majorEastAsia"/>
          <w:sz w:val="28"/>
        </w:rPr>
        <w:t>.其它要求</w:t>
      </w:r>
    </w:p>
    <w:p>
      <w:pPr>
        <w:ind w:firstLine="560" w:firstLineChars="200"/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对于带图采购的，</w:t>
      </w:r>
      <w:r>
        <w:rPr>
          <w:rFonts w:ascii="Arial" w:hAnsi="Arial" w:cs="Arial" w:eastAsiaTheme="majorEastAsia"/>
          <w:sz w:val="28"/>
        </w:rPr>
        <w:t>严格按照图纸中的技术要求进行制作。</w:t>
      </w:r>
    </w:p>
    <w:p>
      <w:pPr>
        <w:rPr>
          <w:rFonts w:ascii="Arial" w:hAnsi="Arial" w:cs="Arial" w:eastAsiaTheme="majorEastAsia"/>
          <w:sz w:val="28"/>
        </w:rPr>
      </w:pPr>
    </w:p>
    <w:p>
      <w:pPr>
        <w:rPr>
          <w:rFonts w:ascii="Arial" w:hAnsi="Arial" w:cs="Arial" w:eastAsiaTheme="majorEastAsia"/>
          <w:sz w:val="28"/>
        </w:rPr>
      </w:pPr>
    </w:p>
    <w:p>
      <w:pPr>
        <w:rPr>
          <w:rFonts w:hint="eastAsia" w:ascii="Arial" w:hAnsi="Arial" w:cs="Arial" w:eastAsiaTheme="majorEastAsia"/>
          <w:sz w:val="28"/>
        </w:rPr>
      </w:pPr>
    </w:p>
    <w:p>
      <w:pPr>
        <w:rPr>
          <w:rFonts w:hint="eastAsia" w:ascii="Arial" w:hAnsi="Arial" w:cs="Arial" w:eastAsiaTheme="majorEastAsia"/>
          <w:sz w:val="28"/>
        </w:rPr>
      </w:pPr>
    </w:p>
    <w:p>
      <w:pPr>
        <w:rPr>
          <w:rFonts w:hint="eastAsia" w:ascii="Arial" w:hAnsi="Arial" w:cs="Arial" w:eastAsiaTheme="majorEastAsia"/>
          <w:sz w:val="28"/>
        </w:rPr>
      </w:pPr>
    </w:p>
    <w:p>
      <w:pPr>
        <w:rPr>
          <w:rFonts w:ascii="Arial" w:hAnsi="Arial" w:cs="Arial" w:eastAsiaTheme="majorEastAsia"/>
          <w:sz w:val="28"/>
        </w:rPr>
      </w:pPr>
    </w:p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甲方：济南二机床集团有限公司           乙方：</w:t>
      </w:r>
    </w:p>
    <w:p>
      <w:pPr>
        <w:ind w:firstLine="1120" w:firstLineChars="400"/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压力机及自动化公司</w:t>
      </w:r>
    </w:p>
    <w:p>
      <w:pPr>
        <w:rPr>
          <w:rFonts w:ascii="Arial" w:hAnsi="Arial" w:cs="Arial" w:eastAsiaTheme="majorEastAsia"/>
          <w:sz w:val="28"/>
        </w:rPr>
      </w:pPr>
      <w:bookmarkStart w:id="0" w:name="_GoBack"/>
      <w:bookmarkEnd w:id="0"/>
    </w:p>
    <w:p>
      <w:pPr>
        <w:ind w:firstLine="1260" w:firstLineChars="450"/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20</w:t>
      </w:r>
      <w:r>
        <w:rPr>
          <w:rFonts w:hint="eastAsia" w:ascii="Arial" w:hAnsi="Arial" w:cs="Arial" w:eastAsiaTheme="majorEastAsia"/>
          <w:sz w:val="28"/>
          <w:lang w:val="en-US" w:eastAsia="zh-CN"/>
        </w:rPr>
        <w:t>24</w:t>
      </w:r>
      <w:r>
        <w:rPr>
          <w:rFonts w:hint="eastAsia" w:ascii="Arial" w:hAnsi="Arial" w:cs="Arial" w:eastAsiaTheme="majorEastAsia"/>
          <w:sz w:val="28"/>
        </w:rPr>
        <w:t>年   月   日                      20</w:t>
      </w:r>
      <w:r>
        <w:rPr>
          <w:rFonts w:hint="eastAsia" w:ascii="Arial" w:hAnsi="Arial" w:cs="Arial" w:eastAsiaTheme="majorEastAsia"/>
          <w:sz w:val="28"/>
          <w:lang w:val="en-US" w:eastAsia="zh-CN"/>
        </w:rPr>
        <w:t>24</w:t>
      </w:r>
      <w:r>
        <w:rPr>
          <w:rFonts w:hint="eastAsia" w:ascii="Arial" w:hAnsi="Arial" w:cs="Arial" w:eastAsiaTheme="majorEastAsia"/>
          <w:sz w:val="28"/>
        </w:rPr>
        <w:t>年   月   日</w:t>
      </w:r>
    </w:p>
    <w:p>
      <w:pPr>
        <w:jc w:val="left"/>
        <w:rPr>
          <w:rFonts w:ascii="Arial" w:hAnsi="Arial" w:cs="Arial" w:eastAsiaTheme="majorEastAsia"/>
          <w:sz w:val="28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7028304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济南二机床集团有限公司外购件招标技术要求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有机玻璃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kYzU3NzMyOWJhODQ2YjgyN2U5NTM5MmZjOWM2YmEifQ=="/>
  </w:docVars>
  <w:rsids>
    <w:rsidRoot w:val="00FF43B1"/>
    <w:rsid w:val="00056F16"/>
    <w:rsid w:val="00096BA0"/>
    <w:rsid w:val="001D042C"/>
    <w:rsid w:val="0020124C"/>
    <w:rsid w:val="00214DD9"/>
    <w:rsid w:val="002D62EC"/>
    <w:rsid w:val="0036730C"/>
    <w:rsid w:val="0037126B"/>
    <w:rsid w:val="003F3850"/>
    <w:rsid w:val="004045ED"/>
    <w:rsid w:val="0042562B"/>
    <w:rsid w:val="0043127C"/>
    <w:rsid w:val="00465B4D"/>
    <w:rsid w:val="004759D9"/>
    <w:rsid w:val="004C23D0"/>
    <w:rsid w:val="004D1C9F"/>
    <w:rsid w:val="00502249"/>
    <w:rsid w:val="00535211"/>
    <w:rsid w:val="00537DF7"/>
    <w:rsid w:val="00553CE3"/>
    <w:rsid w:val="0056347B"/>
    <w:rsid w:val="00750318"/>
    <w:rsid w:val="00772326"/>
    <w:rsid w:val="00783907"/>
    <w:rsid w:val="00797698"/>
    <w:rsid w:val="0095716F"/>
    <w:rsid w:val="009A3B30"/>
    <w:rsid w:val="009B45DD"/>
    <w:rsid w:val="009E343B"/>
    <w:rsid w:val="00A73107"/>
    <w:rsid w:val="00AB138E"/>
    <w:rsid w:val="00B02C9C"/>
    <w:rsid w:val="00BD2FEF"/>
    <w:rsid w:val="00C05BEC"/>
    <w:rsid w:val="00D0010B"/>
    <w:rsid w:val="00D33A07"/>
    <w:rsid w:val="00E543ED"/>
    <w:rsid w:val="00E5666F"/>
    <w:rsid w:val="00ED7FA7"/>
    <w:rsid w:val="00FE5017"/>
    <w:rsid w:val="00FF43B1"/>
    <w:rsid w:val="0F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877</Words>
  <Characters>1121</Characters>
  <Lines>9</Lines>
  <Paragraphs>2</Paragraphs>
  <TotalTime>234</TotalTime>
  <ScaleCrop>false</ScaleCrop>
  <LinksUpToDate>false</LinksUpToDate>
  <CharactersWithSpaces>1183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2019-06-03T02:21:00Z</dcterms:created>
  <dc:creator>赵忠乐</dc:creator>
  <cp:lastModifiedBy>乐</cp:lastModifiedBy>
  <dcterms:modified xsi:type="dcterms:W3CDTF">2024-05-11T05:15:34Z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B9902EBEF1844D49839BBD3FD2F292F3_12</vt:lpwstr>
  </property>
</Properties>
</file>